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A" w:rsidRDefault="00C5158A" w:rsidP="00C515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5158A" w:rsidRPr="00CD4E4E" w:rsidRDefault="00C5158A" w:rsidP="00C515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  <w:r w:rsidRPr="00CD4E4E">
        <w:rPr>
          <w:rFonts w:ascii="Times New Roman" w:hAnsi="Times New Roman" w:cs="Times New Roman"/>
          <w:b/>
          <w:sz w:val="24"/>
          <w:szCs w:val="24"/>
        </w:rPr>
        <w:t xml:space="preserve">о реализации Плана </w:t>
      </w:r>
      <w:r w:rsidR="00D26E57">
        <w:rPr>
          <w:rFonts w:ascii="Times New Roman" w:hAnsi="Times New Roman" w:cs="Times New Roman"/>
          <w:b/>
          <w:sz w:val="24"/>
          <w:szCs w:val="24"/>
        </w:rPr>
        <w:t>адаптации</w:t>
      </w:r>
      <w:r w:rsidRPr="00CD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5E9">
        <w:rPr>
          <w:rFonts w:ascii="Times New Roman" w:hAnsi="Times New Roman" w:cs="Times New Roman"/>
          <w:b/>
          <w:sz w:val="24"/>
          <w:szCs w:val="24"/>
        </w:rPr>
        <w:t xml:space="preserve">ГБСУ РК «Керченский МСРЦН» </w:t>
      </w:r>
      <w:r w:rsidRPr="00CD4E4E">
        <w:rPr>
          <w:rFonts w:ascii="Times New Roman" w:hAnsi="Times New Roman" w:cs="Times New Roman"/>
          <w:b/>
          <w:sz w:val="24"/>
          <w:szCs w:val="24"/>
        </w:rPr>
        <w:t xml:space="preserve">по повышению значений показателей </w:t>
      </w:r>
    </w:p>
    <w:p w:rsidR="00C5158A" w:rsidRPr="00CD4E4E" w:rsidRDefault="00C5158A" w:rsidP="00C515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4E">
        <w:rPr>
          <w:rFonts w:ascii="Times New Roman" w:hAnsi="Times New Roman" w:cs="Times New Roman"/>
          <w:b/>
          <w:sz w:val="24"/>
          <w:szCs w:val="24"/>
        </w:rPr>
        <w:t xml:space="preserve">доступности для инвалидов и лиц с ограниченными возможностями здоровья объектов и услуг </w:t>
      </w:r>
    </w:p>
    <w:p w:rsidR="00C5158A" w:rsidRDefault="00C5158A" w:rsidP="00C51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г. Керчь, ул. Всесоюзная, 9</w:t>
      </w:r>
    </w:p>
    <w:p w:rsidR="00C5158A" w:rsidRDefault="00C5158A" w:rsidP="00C5158A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период 2018 – 2020г.г.</w:t>
      </w:r>
    </w:p>
    <w:p w:rsidR="00C5158A" w:rsidRDefault="00C5158A" w:rsidP="00C515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3"/>
        <w:tblW w:w="15417" w:type="dxa"/>
        <w:tblInd w:w="-5" w:type="dxa"/>
        <w:tblCellMar>
          <w:left w:w="103" w:type="dxa"/>
        </w:tblCellMar>
        <w:tblLook w:val="04A0"/>
      </w:tblPr>
      <w:tblGrid>
        <w:gridCol w:w="545"/>
        <w:gridCol w:w="5357"/>
        <w:gridCol w:w="1526"/>
        <w:gridCol w:w="1603"/>
        <w:gridCol w:w="1098"/>
        <w:gridCol w:w="1972"/>
        <w:gridCol w:w="1452"/>
        <w:gridCol w:w="1864"/>
      </w:tblGrid>
      <w:tr w:rsidR="00C5158A" w:rsidTr="00C5158A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5357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Наименование мероприятий 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 адаптации</w:t>
            </w:r>
          </w:p>
        </w:tc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Категория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МГН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,С,Г,У)</w:t>
            </w: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Вид 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работы</w:t>
            </w: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Этап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работы*</w:t>
            </w: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Необходимое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финансирование (тыс. руб.)</w:t>
            </w: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Срок исполнения (год)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C5158A" w:rsidTr="00C5158A">
        <w:tc>
          <w:tcPr>
            <w:tcW w:w="15417" w:type="dxa"/>
            <w:gridSpan w:val="8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3"/>
                <w:szCs w:val="23"/>
                <w:lang w:eastAsia="ru-RU"/>
              </w:rPr>
              <w:t>1. Организационные мероприятия:</w:t>
            </w:r>
          </w:p>
        </w:tc>
      </w:tr>
      <w:tr w:rsidR="00C5158A" w:rsidTr="00C5158A">
        <w:trPr>
          <w:trHeight w:val="6502"/>
        </w:trPr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1.1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1.2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1.3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1.4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57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и утверждена политика об обеспечении условий доступности для инвалидов, других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граждан объектов и предоставляемых услуг, а также оказание им необходимой помощи в учреждении.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Разработаны  и утверждены организационно-распорядительные локальные документы учреждения о порядке оказания помощи инвалидам и другим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гражданам: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разработана программа обучения работников;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проведено инструктирование специалистов по работе с инвалидами, связанное с обеспечением доступности объектов и услуг для инвалидов.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Обеспечена доступность для инвалидов объектов и услуг, а также мероприятий по их достижению: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возможность беспрепятственного входа в объект и выхода из него;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возможность самостоятельного передвижения по территории объекта;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содействие инвалиду при входе в объект и выходе из него;</w:t>
            </w:r>
          </w:p>
          <w:p w:rsidR="00C5158A" w:rsidRDefault="00C5158A" w:rsidP="00C5158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журнала учета проведения инструктажа персонала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вопросам, связанным с обеспечением доступности для инвалидов.</w:t>
            </w:r>
          </w:p>
        </w:tc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Все</w:t>
            </w: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Орг.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Орг.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Орг.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  <w:p w:rsidR="00C5158A" w:rsidRPr="00286847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8684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Орг.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</w:pP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 финансирования</w:t>
            </w: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contextualSpacing/>
            </w:pPr>
          </w:p>
        </w:tc>
      </w:tr>
      <w:tr w:rsidR="00C5158A" w:rsidTr="00C5158A">
        <w:tc>
          <w:tcPr>
            <w:tcW w:w="15417" w:type="dxa"/>
            <w:gridSpan w:val="8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3"/>
                <w:szCs w:val="23"/>
                <w:lang w:eastAsia="ru-RU"/>
              </w:rPr>
              <w:t>2. Приобретены технических  средств адаптации:</w:t>
            </w:r>
          </w:p>
        </w:tc>
      </w:tr>
      <w:tr w:rsidR="00C5158A" w:rsidTr="00C5158A"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57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система средств информации и сигнализации об опасности комплексная (визуальная, звуковая и тактильная).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знак доступности помещения, кабины.</w:t>
            </w:r>
          </w:p>
        </w:tc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,С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5158A" w:rsidRDefault="00C5158A" w:rsidP="007E4C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</w:p>
          <w:p w:rsidR="00C5158A" w:rsidRDefault="00C5158A" w:rsidP="007E4C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ТСР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10 000,00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9 800,00</w:t>
            </w: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P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C5158A" w:rsidTr="00C5158A">
        <w:tc>
          <w:tcPr>
            <w:tcW w:w="15417" w:type="dxa"/>
            <w:gridSpan w:val="8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3"/>
                <w:szCs w:val="23"/>
                <w:lang w:eastAsia="ru-RU"/>
              </w:rPr>
              <w:lastRenderedPageBreak/>
              <w:t>3. Проведены ремонтные работы:</w:t>
            </w:r>
          </w:p>
        </w:tc>
      </w:tr>
      <w:tr w:rsidR="00C5158A" w:rsidTr="00C5158A">
        <w:trPr>
          <w:trHeight w:val="204"/>
        </w:trPr>
        <w:tc>
          <w:tcPr>
            <w:tcW w:w="545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5357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 территории объекта: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оборудование входа (выхода) на территорию учреждения комплексной информационной табличкой с обеих сторон калитки доступным для МНГ образом;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проведение ремонта поверхности покрытия пешеходных путей к специализированному входу №1;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 нанесение цветовой и тактильной маркировки на поверхности покрытия  пешеходных путей;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оборудование на территории учреждения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открытой специализированной спортивной и игровой площадки для МНГ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пандусный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городок);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обозначение мест для парковки транспортных средств дорожной разметкой и дорожными знаками, выполненными на вертикальной поверхности (стене, стойке) на высоте от 1,5до 2,0м</w:t>
            </w:r>
          </w:p>
        </w:tc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Все</w:t>
            </w: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Орг., ТСР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Орг., КР, ТСР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ТСР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Орг.,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, ТСР</w:t>
            </w: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5 000,00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600 000,00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2 000,00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1 500 000,00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8 000,00</w:t>
            </w: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C5158A" w:rsidTr="00C5158A">
        <w:trPr>
          <w:trHeight w:val="270"/>
        </w:trPr>
        <w:tc>
          <w:tcPr>
            <w:tcW w:w="545" w:type="dxa"/>
            <w:vMerge w:val="restart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3.3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3.4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72" w:type="dxa"/>
            <w:gridSpan w:val="7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 входу в здание: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</w:t>
            </w:r>
          </w:p>
        </w:tc>
      </w:tr>
      <w:tr w:rsidR="00C5158A" w:rsidTr="00C5158A">
        <w:trPr>
          <w:trHeight w:val="229"/>
        </w:trPr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72" w:type="dxa"/>
            <w:gridSpan w:val="7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Вход в здание №1 центральный специализированный</w:t>
            </w:r>
          </w:p>
        </w:tc>
      </w:tr>
      <w:tr w:rsidR="00C5158A" w:rsidTr="00C5158A">
        <w:trPr>
          <w:trHeight w:val="1744"/>
        </w:trPr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57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 нанесение контрастной маркировки на дверные ручки;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организация дублирования системной информации на входе тактильными средствами информации.</w:t>
            </w:r>
          </w:p>
          <w:p w:rsidR="00C5158A" w:rsidRP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оборудовать входную группу;</w:t>
            </w:r>
          </w:p>
        </w:tc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   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Орг., ТСР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ТСР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1 000,00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10 000,00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150 000,00</w:t>
            </w: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  <w:p w:rsidR="00C5158A" w:rsidRDefault="00C5158A" w:rsidP="007E4C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C5158A" w:rsidTr="00C5158A">
        <w:trPr>
          <w:trHeight w:val="262"/>
        </w:trPr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72" w:type="dxa"/>
            <w:gridSpan w:val="7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Вход в здание №2 эвакуационный</w:t>
            </w:r>
          </w:p>
        </w:tc>
      </w:tr>
      <w:tr w:rsidR="00C5158A" w:rsidTr="00C5158A">
        <w:trPr>
          <w:trHeight w:val="2742"/>
        </w:trPr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57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обозначить ступеньки (1-ю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последнюю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маркировкой ярко желтого цвета, общей шириной 0,08-0,1 м);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установка ограждения согласно нормам на входной площадке (перед дверью);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обозначение порога при входе;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 нанесение контрастной маркировки на дверные ручки;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 плотное закрепление ковровых покрытий  на пути движения в тамбуре;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,О</w:t>
            </w:r>
            <w:proofErr w:type="gramEnd"/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P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Орг.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ТСР</w:t>
            </w: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P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50 000,00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2 000,00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10 000,00</w:t>
            </w: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C5158A" w:rsidRPr="00D824F1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</w:tc>
      </w:tr>
      <w:tr w:rsidR="00C5158A" w:rsidTr="00C5158A">
        <w:trPr>
          <w:trHeight w:val="269"/>
        </w:trPr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72" w:type="dxa"/>
            <w:gridSpan w:val="7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 путям движения в здании</w:t>
            </w:r>
          </w:p>
        </w:tc>
      </w:tr>
      <w:tr w:rsidR="00C5158A" w:rsidTr="00D26E57">
        <w:trPr>
          <w:trHeight w:val="2400"/>
        </w:trPr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57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установка  нормативного поручня вдоль стены на лестничном подъеме при входе №1 и оборудование непрерывности имеющихся поручней перил с внутренней стороны лестницы по всей высоте лестничного марша при подъеме на 2 этаж;</w:t>
            </w:r>
          </w:p>
          <w:p w:rsidR="00C5158A" w:rsidRPr="00D824F1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обозначение лестничных ступенек (1-я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 маркировкой ярко желтого цвета, общей шириной 0,08-0,1 м;</w:t>
            </w:r>
          </w:p>
        </w:tc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,Г,С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,Г,С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D26E5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ТСР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ТСР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D26E5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:rsidR="00C5158A" w:rsidRDefault="00C5158A" w:rsidP="00D26E5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D26E5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D26E5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D26E5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D26E5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D26E5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D26E5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150 000,00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D26E57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D26E57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C5158A" w:rsidRDefault="00C5158A" w:rsidP="00D26E5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  <w:p w:rsidR="00C5158A" w:rsidRDefault="00C5158A" w:rsidP="00D26E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C5158A" w:rsidTr="00C5158A">
        <w:trPr>
          <w:trHeight w:val="195"/>
        </w:trPr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72" w:type="dxa"/>
            <w:gridSpan w:val="7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 санитарно-гигиеническим помещениям</w:t>
            </w:r>
          </w:p>
        </w:tc>
      </w:tr>
      <w:tr w:rsidR="00C5158A" w:rsidTr="00D26E57">
        <w:trPr>
          <w:trHeight w:val="2281"/>
        </w:trPr>
        <w:tc>
          <w:tcPr>
            <w:tcW w:w="545" w:type="dxa"/>
            <w:vMerge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57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 установка в туалетных и душевых комнатах  нормативных вспомогательных приспособлений (крючки для одежды, костылей и др. принадлежностей);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 установка в санитарно-гигиенических помещениях кнопки вызова персонала;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 установка бесконтактных сушилок для рук,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локтевых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диспенсеров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для мыла </w:t>
            </w:r>
          </w:p>
        </w:tc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C5158A" w:rsidRPr="00C5158A" w:rsidRDefault="00C5158A" w:rsidP="00C5158A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Все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</w:t>
            </w:r>
          </w:p>
        </w:tc>
        <w:tc>
          <w:tcPr>
            <w:tcW w:w="1603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Орг., ТСР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Орг., ТСР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Орг., ТСР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3 000,00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3 000,00</w:t>
            </w:r>
          </w:p>
          <w:p w:rsidR="00C5158A" w:rsidRDefault="00C5158A" w:rsidP="00C5158A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150 000,00</w:t>
            </w:r>
          </w:p>
        </w:tc>
        <w:tc>
          <w:tcPr>
            <w:tcW w:w="1452" w:type="dxa"/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Степаненко Т.В.</w:t>
            </w:r>
          </w:p>
          <w:p w:rsidR="00C5158A" w:rsidRDefault="00C5158A" w:rsidP="00C5158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C5158A" w:rsidTr="00C5158A">
        <w:trPr>
          <w:trHeight w:val="157"/>
        </w:trPr>
        <w:tc>
          <w:tcPr>
            <w:tcW w:w="5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9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3 651 700,00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5158A" w:rsidRDefault="00C5158A" w:rsidP="007E4C56">
            <w:pPr>
              <w:shd w:val="clear" w:color="auto" w:fill="FFFFFF" w:themeFill="background1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5158A" w:rsidRDefault="00C5158A" w:rsidP="007E4C56">
            <w:pPr>
              <w:contextualSpacing/>
              <w:jc w:val="center"/>
            </w:pPr>
          </w:p>
        </w:tc>
      </w:tr>
    </w:tbl>
    <w:p w:rsidR="00C5158A" w:rsidRDefault="00C5158A" w:rsidP="00C5158A">
      <w:pPr>
        <w:spacing w:after="0" w:line="240" w:lineRule="auto"/>
        <w:contextualSpacing/>
        <w:jc w:val="center"/>
      </w:pPr>
    </w:p>
    <w:tbl>
      <w:tblPr>
        <w:tblW w:w="14568" w:type="dxa"/>
        <w:tblInd w:w="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6" w:type="dxa"/>
        </w:tblCellMar>
        <w:tblLook w:val="0000"/>
      </w:tblPr>
      <w:tblGrid>
        <w:gridCol w:w="5529"/>
        <w:gridCol w:w="1808"/>
        <w:gridCol w:w="1809"/>
        <w:gridCol w:w="1807"/>
        <w:gridCol w:w="1809"/>
        <w:gridCol w:w="1806"/>
      </w:tblGrid>
      <w:tr w:rsidR="00C5158A" w:rsidTr="007E4C56">
        <w:trPr>
          <w:trHeight w:val="283"/>
        </w:trPr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Состояние доступности объекта для МГН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C5158A" w:rsidTr="007E4C56">
        <w:trPr>
          <w:trHeight w:val="283"/>
        </w:trPr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начало планового периода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ДЧ</w:t>
            </w:r>
          </w:p>
        </w:tc>
      </w:tr>
      <w:tr w:rsidR="00C5158A" w:rsidTr="007E4C56">
        <w:trPr>
          <w:trHeight w:val="283"/>
        </w:trPr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завершении 1-го этапа плана адаптации*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1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1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5158A" w:rsidTr="007E4C56">
        <w:trPr>
          <w:trHeight w:val="283"/>
        </w:trPr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завершении 2-го этапа адаптации**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1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1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C5158A" w:rsidRDefault="00C5158A" w:rsidP="00FE75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</w:tbl>
    <w:p w:rsidR="00C5158A" w:rsidRDefault="00C5158A" w:rsidP="007C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</w:rPr>
        <w:t>* - мероприятия первого этапа (неотложные) предлагается планировать и исполнять в ближайшее время (после обследования объекта) – в текущем году; 2018-2019г.г.</w:t>
      </w:r>
    </w:p>
    <w:p w:rsidR="00C5158A" w:rsidRDefault="00C5158A" w:rsidP="007C3D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lang w:eastAsia="ru-RU"/>
        </w:rPr>
        <w:t>** - мероприятия второго этапа, как правило, требуют более длительной подготовки и реализации, в том числе планирования средств на их исполнение (подготовку проектно-сметной документации и последующего выполнения ремонтных работ), они могут быть запланированы и реализованы в предстоящем финансовом периоде; 2020г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lang w:eastAsia="ru-RU"/>
        </w:rPr>
        <w:t>..</w:t>
      </w:r>
      <w:proofErr w:type="gramEnd"/>
    </w:p>
    <w:p w:rsidR="00D26E57" w:rsidRDefault="00D26E57" w:rsidP="007C3D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lang w:eastAsia="ru-RU"/>
        </w:rPr>
      </w:pPr>
    </w:p>
    <w:p w:rsidR="00D26E57" w:rsidRDefault="00D26E57" w:rsidP="007C3D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3"/>
          <w:lang w:eastAsia="ru-RU"/>
        </w:rPr>
        <w:tab/>
      </w:r>
      <w:r w:rsidRPr="00F24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</w:t>
      </w:r>
      <w:r w:rsidR="00F24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малым финансированием запланированные мероприятия по адаптации объекта </w:t>
      </w:r>
      <w:r w:rsidR="00F245E9" w:rsidRPr="00F245E9">
        <w:rPr>
          <w:rFonts w:ascii="Times New Roman" w:hAnsi="Times New Roman" w:cs="Times New Roman"/>
          <w:sz w:val="24"/>
          <w:szCs w:val="24"/>
        </w:rPr>
        <w:t>социальной инфраструктуры и обеспечения доступности услуг для инвалидов</w:t>
      </w:r>
      <w:r w:rsidR="007C3DB6">
        <w:rPr>
          <w:rFonts w:ascii="Times New Roman" w:hAnsi="Times New Roman" w:cs="Times New Roman"/>
          <w:sz w:val="24"/>
          <w:szCs w:val="24"/>
        </w:rPr>
        <w:t xml:space="preserve"> будут внесены в план адаптации на 2021-2024 г.г.</w:t>
      </w:r>
    </w:p>
    <w:p w:rsidR="007C3DB6" w:rsidRDefault="007C3DB6" w:rsidP="007C3D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53A" w:rsidRDefault="007C3DB6" w:rsidP="00FE753A">
      <w:pPr>
        <w:spacing w:after="0" w:line="240" w:lineRule="auto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Отчет составил</w:t>
      </w:r>
      <w:r w:rsidR="00FE753A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 w:rsidR="00FE753A" w:rsidRPr="000D6A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за организацию работы</w:t>
      </w:r>
    </w:p>
    <w:p w:rsidR="007E29CE" w:rsidRPr="00FE753A" w:rsidRDefault="00FE753A" w:rsidP="00FE75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6A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по обеспечению доступности объекта и услуг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DB6">
        <w:rPr>
          <w:rFonts w:ascii="Times New Roman" w:hAnsi="Times New Roman" w:cs="Times New Roman"/>
          <w:sz w:val="24"/>
          <w:szCs w:val="24"/>
        </w:rPr>
        <w:tab/>
      </w:r>
      <w:r w:rsidR="007C3DB6">
        <w:rPr>
          <w:rFonts w:ascii="Times New Roman" w:hAnsi="Times New Roman" w:cs="Times New Roman"/>
          <w:sz w:val="24"/>
          <w:szCs w:val="24"/>
        </w:rPr>
        <w:tab/>
      </w:r>
      <w:r w:rsidR="007C3D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Даниленко А.Г.</w:t>
      </w:r>
      <w:r w:rsidR="007C3DB6">
        <w:rPr>
          <w:rFonts w:ascii="Times New Roman" w:hAnsi="Times New Roman" w:cs="Times New Roman"/>
          <w:sz w:val="24"/>
          <w:szCs w:val="24"/>
        </w:rPr>
        <w:tab/>
      </w:r>
      <w:r w:rsidR="007C3DB6">
        <w:rPr>
          <w:rFonts w:ascii="Times New Roman" w:hAnsi="Times New Roman" w:cs="Times New Roman"/>
          <w:sz w:val="24"/>
          <w:szCs w:val="24"/>
        </w:rPr>
        <w:tab/>
      </w:r>
    </w:p>
    <w:sectPr w:rsidR="007E29CE" w:rsidRPr="00FE753A" w:rsidSect="00C5158A">
      <w:pgSz w:w="16838" w:h="11906" w:orient="landscape"/>
      <w:pgMar w:top="284" w:right="1134" w:bottom="426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58A"/>
    <w:rsid w:val="007C3DB6"/>
    <w:rsid w:val="007E29CE"/>
    <w:rsid w:val="00C5158A"/>
    <w:rsid w:val="00D26E57"/>
    <w:rsid w:val="00EE6BAD"/>
    <w:rsid w:val="00F245E9"/>
    <w:rsid w:val="00F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2020-11-25T08:47:00Z</dcterms:created>
  <dcterms:modified xsi:type="dcterms:W3CDTF">2020-11-25T08:47:00Z</dcterms:modified>
</cp:coreProperties>
</file>